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60" w:rsidRPr="004452C2" w:rsidRDefault="004452C2" w:rsidP="004452C2">
      <w:pPr>
        <w:pStyle w:val="1"/>
        <w:spacing w:line="240" w:lineRule="auto"/>
        <w:ind w:firstLine="709"/>
        <w:jc w:val="center"/>
        <w:rPr>
          <w:sz w:val="28"/>
          <w:szCs w:val="24"/>
        </w:rPr>
      </w:pPr>
      <w:r>
        <w:rPr>
          <w:sz w:val="28"/>
          <w:szCs w:val="24"/>
        </w:rPr>
        <w:t>С</w:t>
      </w:r>
      <w:r w:rsidR="000F4160" w:rsidRPr="004452C2">
        <w:rPr>
          <w:sz w:val="28"/>
          <w:szCs w:val="24"/>
        </w:rPr>
        <w:t>пец</w:t>
      </w:r>
      <w:r>
        <w:rPr>
          <w:sz w:val="28"/>
          <w:szCs w:val="24"/>
        </w:rPr>
        <w:t>иализированная</w:t>
      </w:r>
      <w:r w:rsidR="000F4160" w:rsidRPr="004452C2">
        <w:rPr>
          <w:sz w:val="28"/>
          <w:szCs w:val="24"/>
        </w:rPr>
        <w:t xml:space="preserve"> </w:t>
      </w:r>
      <w:r w:rsidRPr="004452C2">
        <w:rPr>
          <w:sz w:val="28"/>
          <w:szCs w:val="24"/>
        </w:rPr>
        <w:t>организация</w:t>
      </w:r>
      <w:r>
        <w:rPr>
          <w:sz w:val="28"/>
          <w:szCs w:val="24"/>
        </w:rPr>
        <w:t xml:space="preserve"> </w:t>
      </w:r>
      <w:r w:rsidRPr="004452C2">
        <w:rPr>
          <w:sz w:val="28"/>
          <w:szCs w:val="24"/>
        </w:rPr>
        <w:t>ООО «Промышленный кластер «</w:t>
      </w:r>
      <w:proofErr w:type="spellStart"/>
      <w:r w:rsidRPr="004452C2">
        <w:rPr>
          <w:sz w:val="28"/>
          <w:szCs w:val="24"/>
        </w:rPr>
        <w:t>Медтех</w:t>
      </w:r>
      <w:proofErr w:type="spellEnd"/>
      <w:r w:rsidRPr="004452C2">
        <w:rPr>
          <w:sz w:val="28"/>
          <w:szCs w:val="24"/>
        </w:rPr>
        <w:t>»</w:t>
      </w:r>
      <w:r>
        <w:rPr>
          <w:sz w:val="28"/>
          <w:szCs w:val="24"/>
        </w:rPr>
        <w:t xml:space="preserve"> промышленного кластера </w:t>
      </w:r>
    </w:p>
    <w:p w:rsidR="000F4160" w:rsidRPr="000F4160" w:rsidRDefault="000F4160" w:rsidP="00442350">
      <w:pPr>
        <w:pStyle w:val="1"/>
        <w:spacing w:line="240" w:lineRule="auto"/>
        <w:jc w:val="center"/>
        <w:rPr>
          <w:sz w:val="28"/>
          <w:szCs w:val="24"/>
        </w:rPr>
      </w:pPr>
    </w:p>
    <w:p w:rsidR="00442350" w:rsidRPr="000F4160" w:rsidRDefault="00442350" w:rsidP="00442350">
      <w:pPr>
        <w:pStyle w:val="1"/>
        <w:spacing w:line="240" w:lineRule="auto"/>
        <w:jc w:val="center"/>
        <w:rPr>
          <w:sz w:val="28"/>
          <w:szCs w:val="24"/>
        </w:rPr>
      </w:pPr>
      <w:r w:rsidRPr="000F4160">
        <w:rPr>
          <w:sz w:val="28"/>
          <w:szCs w:val="24"/>
        </w:rPr>
        <w:t xml:space="preserve">ОСНОВНЫЕ ВИДЫ ДЕЯТЕЛЬНОСТИ </w:t>
      </w:r>
    </w:p>
    <w:p w:rsidR="00442350" w:rsidRPr="000F4160" w:rsidRDefault="00442350" w:rsidP="00442350">
      <w:pPr>
        <w:pStyle w:val="1"/>
        <w:spacing w:line="240" w:lineRule="auto"/>
        <w:jc w:val="both"/>
        <w:rPr>
          <w:sz w:val="28"/>
          <w:szCs w:val="24"/>
        </w:rPr>
      </w:pPr>
    </w:p>
    <w:p w:rsidR="00442350" w:rsidRPr="004452C2" w:rsidRDefault="004452C2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4452C2">
        <w:rPr>
          <w:sz w:val="28"/>
          <w:szCs w:val="24"/>
        </w:rPr>
        <w:t>1</w:t>
      </w:r>
      <w:r w:rsidR="00442350" w:rsidRPr="004452C2">
        <w:rPr>
          <w:sz w:val="28"/>
          <w:szCs w:val="24"/>
        </w:rPr>
        <w:t>.</w:t>
      </w:r>
      <w:r w:rsidR="00442350" w:rsidRPr="004452C2">
        <w:rPr>
          <w:sz w:val="28"/>
          <w:szCs w:val="24"/>
        </w:rPr>
        <w:tab/>
        <w:t xml:space="preserve"> Основным видом деятельности Общества является методическое, организационное, экспертно-аналитическое и информационное сопровождение развития промышленного кластера.</w:t>
      </w:r>
    </w:p>
    <w:p w:rsidR="00442350" w:rsidRPr="004452C2" w:rsidRDefault="004452C2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bookmarkStart w:id="0" w:name="_GoBack"/>
      <w:bookmarkEnd w:id="0"/>
      <w:r w:rsidR="00442350" w:rsidRPr="004452C2">
        <w:rPr>
          <w:sz w:val="28"/>
          <w:szCs w:val="24"/>
        </w:rPr>
        <w:t>.</w:t>
      </w:r>
      <w:r w:rsidR="00442350" w:rsidRPr="004452C2">
        <w:rPr>
          <w:sz w:val="28"/>
          <w:szCs w:val="24"/>
        </w:rPr>
        <w:tab/>
        <w:t xml:space="preserve"> Виды деятельности Общества: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4452C2">
        <w:rPr>
          <w:sz w:val="28"/>
          <w:szCs w:val="24"/>
        </w:rPr>
        <w:t>-</w:t>
      </w:r>
      <w:r w:rsidRPr="004452C2">
        <w:rPr>
          <w:sz w:val="28"/>
          <w:szCs w:val="24"/>
        </w:rPr>
        <w:tab/>
        <w:t>основной вид деятельности Общества по методическому, организационному</w:t>
      </w:r>
      <w:r w:rsidRPr="000F4160">
        <w:rPr>
          <w:sz w:val="28"/>
          <w:szCs w:val="24"/>
        </w:rPr>
        <w:t>, экспертно-аналитическому и информационному сопровождению развития промышленного кластера включает: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>разработку и реализацию программы развития промышленного кластера, а именно: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•</w:t>
      </w:r>
      <w:r w:rsidRPr="000F4160">
        <w:rPr>
          <w:sz w:val="28"/>
          <w:szCs w:val="24"/>
        </w:rPr>
        <w:tab/>
        <w:t>оказание консультационных услуг участникам промышленного кластера по направлениям реализации программы;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•</w:t>
      </w:r>
      <w:r w:rsidRPr="000F4160">
        <w:rPr>
          <w:sz w:val="28"/>
          <w:szCs w:val="24"/>
        </w:rPr>
        <w:tab/>
        <w:t>организацию предоставления участникам промышленного кластера услуг в части правового обеспечения и продвижения промышленной продукции промышленного кластера;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•</w:t>
      </w:r>
      <w:r w:rsidRPr="000F4160">
        <w:rPr>
          <w:sz w:val="28"/>
          <w:szCs w:val="24"/>
        </w:rPr>
        <w:tab/>
        <w:t>проведение информационных кампаний в средствах массовой информации по освещению деятельности промышленного кластера, включая производство промышленной продукции и перспективы развития промышленного кластера;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•</w:t>
      </w:r>
      <w:r w:rsidRPr="000F4160">
        <w:rPr>
          <w:sz w:val="28"/>
          <w:szCs w:val="24"/>
        </w:rPr>
        <w:tab/>
        <w:t>обеспечение привлечения кредитных и инвестиционных ресурсов в рамках программы развития промышленного кластера;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•</w:t>
      </w:r>
      <w:r w:rsidRPr="000F4160">
        <w:rPr>
          <w:sz w:val="28"/>
          <w:szCs w:val="24"/>
        </w:rPr>
        <w:tab/>
        <w:t xml:space="preserve">обеспечение </w:t>
      </w:r>
      <w:proofErr w:type="gramStart"/>
      <w:r w:rsidRPr="000F4160">
        <w:rPr>
          <w:sz w:val="28"/>
          <w:szCs w:val="24"/>
        </w:rPr>
        <w:t>координации мероприятий программы развития промышленного кластера</w:t>
      </w:r>
      <w:proofErr w:type="gramEnd"/>
      <w:r w:rsidRPr="000F4160">
        <w:rPr>
          <w:sz w:val="28"/>
          <w:szCs w:val="24"/>
        </w:rPr>
        <w:t xml:space="preserve"> с мероприятиями программ развития участников промышленного кластера для достижения цели создания промышленного кластера;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•</w:t>
      </w:r>
      <w:r w:rsidRPr="000F4160">
        <w:rPr>
          <w:sz w:val="28"/>
          <w:szCs w:val="24"/>
        </w:rPr>
        <w:tab/>
        <w:t>проведение маркетинговых исследований на различных рынках, связанных с продвижением продукции промышленного кластера;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•</w:t>
      </w:r>
      <w:r w:rsidRPr="000F4160">
        <w:rPr>
          <w:sz w:val="28"/>
          <w:szCs w:val="24"/>
        </w:rPr>
        <w:tab/>
        <w:t>организацию подготовки, переподготовки, повышения квалификации и стажировок кадров, предоставления консультационных услуг в интересах участников промышленного кластера;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•</w:t>
      </w:r>
      <w:r w:rsidRPr="000F4160">
        <w:rPr>
          <w:sz w:val="28"/>
          <w:szCs w:val="24"/>
        </w:rPr>
        <w:tab/>
        <w:t>кадровый аудит и оценка кадров предприятий кластера;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•</w:t>
      </w:r>
      <w:r w:rsidRPr="000F4160">
        <w:rPr>
          <w:sz w:val="28"/>
          <w:szCs w:val="24"/>
        </w:rPr>
        <w:tab/>
      </w:r>
      <w:proofErr w:type="spellStart"/>
      <w:r w:rsidRPr="000F4160">
        <w:rPr>
          <w:sz w:val="28"/>
          <w:szCs w:val="24"/>
        </w:rPr>
        <w:t>найм</w:t>
      </w:r>
      <w:proofErr w:type="spellEnd"/>
      <w:r w:rsidRPr="000F4160">
        <w:rPr>
          <w:sz w:val="28"/>
          <w:szCs w:val="24"/>
        </w:rPr>
        <w:t xml:space="preserve"> рабочей силы и подбор персонала для предприятий кластера;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•</w:t>
      </w:r>
      <w:r w:rsidRPr="000F4160">
        <w:rPr>
          <w:sz w:val="28"/>
          <w:szCs w:val="24"/>
        </w:rPr>
        <w:tab/>
        <w:t xml:space="preserve">организацию </w:t>
      </w:r>
      <w:proofErr w:type="spellStart"/>
      <w:r w:rsidRPr="000F4160">
        <w:rPr>
          <w:sz w:val="28"/>
          <w:szCs w:val="24"/>
        </w:rPr>
        <w:t>вебинаров</w:t>
      </w:r>
      <w:proofErr w:type="spellEnd"/>
      <w:r w:rsidRPr="000F4160">
        <w:rPr>
          <w:sz w:val="28"/>
          <w:szCs w:val="24"/>
        </w:rPr>
        <w:t>, круглых столов, конференций, семинаров в сфере интересов участников промышленного кластера для достижения цели создания промышленного кластера;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•</w:t>
      </w:r>
      <w:r w:rsidRPr="000F4160">
        <w:rPr>
          <w:sz w:val="28"/>
          <w:szCs w:val="24"/>
        </w:rPr>
        <w:tab/>
        <w:t>проведение мониторинга состояния промышленного, научного, финансово-экономического потенциала территорий и предоставление указанной информации участникам промышленного кластера;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•</w:t>
      </w:r>
      <w:r w:rsidRPr="000F4160">
        <w:rPr>
          <w:sz w:val="28"/>
          <w:szCs w:val="24"/>
        </w:rPr>
        <w:tab/>
        <w:t xml:space="preserve">организацию вывода на рынок новых продуктов, произведенных в рамках промышленного кластера, развитие кооперации </w:t>
      </w:r>
      <w:r w:rsidRPr="000F4160">
        <w:rPr>
          <w:sz w:val="28"/>
          <w:szCs w:val="24"/>
        </w:rPr>
        <w:lastRenderedPageBreak/>
        <w:t>участников промышленного кластера в научно-технической сфере;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•</w:t>
      </w:r>
      <w:r w:rsidRPr="000F4160">
        <w:rPr>
          <w:sz w:val="28"/>
          <w:szCs w:val="24"/>
        </w:rPr>
        <w:tab/>
        <w:t xml:space="preserve">организацию </w:t>
      </w:r>
      <w:proofErr w:type="spellStart"/>
      <w:r w:rsidRPr="000F4160">
        <w:rPr>
          <w:sz w:val="28"/>
          <w:szCs w:val="24"/>
        </w:rPr>
        <w:t>выставочно</w:t>
      </w:r>
      <w:proofErr w:type="spellEnd"/>
      <w:r w:rsidRPr="000F4160">
        <w:rPr>
          <w:sz w:val="28"/>
          <w:szCs w:val="24"/>
        </w:rPr>
        <w:t xml:space="preserve">-ярмарочных и коммуникативных мероприятий в сфере интересов участников промышленного кластера, а также их участия в </w:t>
      </w:r>
      <w:proofErr w:type="spellStart"/>
      <w:r w:rsidRPr="000F4160">
        <w:rPr>
          <w:sz w:val="28"/>
          <w:szCs w:val="24"/>
        </w:rPr>
        <w:t>выставочно</w:t>
      </w:r>
      <w:proofErr w:type="spellEnd"/>
      <w:r w:rsidRPr="000F4160">
        <w:rPr>
          <w:sz w:val="28"/>
          <w:szCs w:val="24"/>
        </w:rPr>
        <w:t>-ярмарочных и коммуникативных мероприятиях, проводимых за рубежом;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•</w:t>
      </w:r>
      <w:r w:rsidRPr="000F4160">
        <w:rPr>
          <w:sz w:val="28"/>
          <w:szCs w:val="24"/>
        </w:rPr>
        <w:tab/>
        <w:t>иные виды деятельности специализированной организации промышленного кластера для достижения цели создания промышленного кластера;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>оказание содействия созданию, становлению и поддержки субъектов малого и среднего предпринимательства, в том числе, работы по инновационной деятельности предприятий и организаций;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 xml:space="preserve">предоставление услуг по проведению технической и технико-экономической экспертизы проектов, в </w:t>
      </w:r>
      <w:proofErr w:type="spellStart"/>
      <w:r w:rsidRPr="000F4160">
        <w:rPr>
          <w:sz w:val="28"/>
          <w:szCs w:val="24"/>
        </w:rPr>
        <w:t>т.ч</w:t>
      </w:r>
      <w:proofErr w:type="spellEnd"/>
      <w:r w:rsidRPr="000F4160">
        <w:rPr>
          <w:sz w:val="28"/>
          <w:szCs w:val="24"/>
        </w:rPr>
        <w:t>. по разработке, экспертизе и реализации проектов малых и средних предприятий, направленных на развитие СМСП, участие в подготовке конкурсной документации и проведение конкурсов по субсидированию СМСП;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>разработка, издание и распространение в печатном и (или) электронном видах инструкций, методических материалов, информационных справочников, книг, буклетов;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>маркетинговые исследования на отечественном и международном рынках товаров, работ и услуг;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>обеспечение проведения технической и технико-экономической экспертизы проектов;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>услуги по правовому и организационно-техническому сопровождению конкурса, в том числе с ограниченным участием;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 xml:space="preserve">- </w:t>
      </w:r>
      <w:r w:rsidRPr="000F4160">
        <w:rPr>
          <w:sz w:val="28"/>
          <w:szCs w:val="24"/>
        </w:rPr>
        <w:tab/>
        <w:t>услуги по правовому и организационно-техническому сопровождению аукциона, в том числе электронного;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>услуги по правовому и организационно-техническому сопровождению запроса предложений;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>услуги по организации и проведению совместных торгов;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>юридическое сопровождение закупочной деятельности;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>сопровождение участия в закупках;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proofErr w:type="gramStart"/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>услуги для подготовки документов для юридического лица (индивидуального предпринимателя, физического лица) к участию в электронных торгах на федеральных электронных площадках согласно Федеральному закону от 05.04.2013г. № 44-ФЗ «О контрактной системе в сфере закупок товаров, работ, услуг для обеспечения государственных и муниципальных нужд» и Федеральному закону от 18.07.2011г. № 223-ФЗ «О закупках товаров, работ, услуг отдельными видами юридических лиц».</w:t>
      </w:r>
      <w:proofErr w:type="gramEnd"/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 xml:space="preserve"> представление интересов при получении электронной цифровой подписи (ЭЦП), в том числе правовое сопровождение, консультации, проверка документов, заполнение необходимых форм и их подача;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 xml:space="preserve"> правовое и организационно-техническое сопровождение при аккредитации на федеральных электронных торговых площадках, а также </w:t>
      </w:r>
      <w:r w:rsidRPr="000F4160">
        <w:rPr>
          <w:sz w:val="28"/>
          <w:szCs w:val="24"/>
        </w:rPr>
        <w:lastRenderedPageBreak/>
        <w:t>коммерческих площадках;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 xml:space="preserve"> предоставление информации о текущих закупках, размещенных на официальном сайте согласно Федеральному закону от 05.04.2013г. № 44-ФЗ «О контрактной системе в сфере закупок товаров, работ, услуг для обеспечения государственных и муниципальных нужд», Федеральному закону от 18.07.2011г. № 223-ФЗ «О закупках товаров, работ, услуг отдельными видами юридических лиц»;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 xml:space="preserve"> предоставление аналитического отчета по размещению заказов на конкретные товары, работы, услуги с детализацией по способу закупки, статусу закупки, региону, заказчикам, торговой площадке, срокам проведения, начальной и итоговой цене, статистике закупаемых товарах, об объеме рынка; информации о проводимых заказчиками торгах, победителях-поставщиках, о заключенных контрактах;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 xml:space="preserve"> анализ конкурсной, аукционной документации, документации о проведении запроса предложений, (технического задания, проекта контракта/договора);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 xml:space="preserve"> подготовка жалобы с целью оспаривания действий (бездействий) заказчиков, уполномоченных органов, уполномоченных учреждений, комиссий по осуществлению закупок, должностных лиц контрактных служб, контрактных управляющих, операторов электронной площадки для направления в Федеральную антимонопольную службу (ФАС) и представление интересов в ФАС;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 xml:space="preserve"> представление интересов в первой инстанции Арбитражного суда, включая: подготовку и подачу искового заявления (отзыва), подготовку заявления по обеспечительным мерам, формирование пакета документов, подаваемых с исковым заявлением, представление интересов на заседаниях суда, уточнение исковых требований, подготовку и подачу ходатайств и дополнительных документов, требуемых судом;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 xml:space="preserve"> оказание услуг по консалтингу, созданию, разработке, внедрению, сопровождению и администрированию автоматизированных информационных систем, баз данных, программного обеспечения;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 xml:space="preserve"> составление локальных сметных расчетов и актов выполненных работ;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 xml:space="preserve"> предоставление в аренду помещений, в порядке, установленном действующим законодательством;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 xml:space="preserve"> предоставление консультационных, юридических услуг;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 xml:space="preserve"> предоставление услуг по вопросам налогообложения, бухгалтерского учета, кредитования, правовой защиты и развития предприятия, </w:t>
      </w:r>
      <w:proofErr w:type="gramStart"/>
      <w:r w:rsidRPr="000F4160">
        <w:rPr>
          <w:sz w:val="28"/>
          <w:szCs w:val="24"/>
        </w:rPr>
        <w:t>бизнес-планирования</w:t>
      </w:r>
      <w:proofErr w:type="gramEnd"/>
      <w:r w:rsidRPr="000F4160">
        <w:rPr>
          <w:sz w:val="28"/>
          <w:szCs w:val="24"/>
        </w:rPr>
        <w:t>, повышения квалификации и обучения;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 xml:space="preserve"> предоставление почтово-секретарских услуг;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 xml:space="preserve"> торгово-закупочная деятельность;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 xml:space="preserve"> оказание услуг в области маркетинга;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 xml:space="preserve"> организация комиссионно-коммерческой торговли;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 xml:space="preserve"> общая коммерческая деятельность;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 xml:space="preserve"> внешнеэкономическая деятельность;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lastRenderedPageBreak/>
        <w:t>-</w:t>
      </w:r>
      <w:r w:rsidRPr="000F4160">
        <w:rPr>
          <w:sz w:val="28"/>
          <w:szCs w:val="24"/>
        </w:rPr>
        <w:tab/>
        <w:t xml:space="preserve"> операции с недвижимостью;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 xml:space="preserve"> туристическая деятельность;</w:t>
      </w: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-</w:t>
      </w:r>
      <w:r w:rsidRPr="000F4160">
        <w:rPr>
          <w:sz w:val="28"/>
          <w:szCs w:val="24"/>
        </w:rPr>
        <w:tab/>
        <w:t xml:space="preserve"> осуществление иной деятельности, направленной на достижении целей Общества и не запрещенной действующим законодательством.</w:t>
      </w:r>
    </w:p>
    <w:p w:rsidR="000F4160" w:rsidRPr="000F4160" w:rsidRDefault="000F416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</w:p>
    <w:p w:rsidR="00442350" w:rsidRPr="000F4160" w:rsidRDefault="00442350" w:rsidP="00442350">
      <w:pPr>
        <w:pStyle w:val="1"/>
        <w:spacing w:line="240" w:lineRule="auto"/>
        <w:ind w:firstLine="709"/>
        <w:jc w:val="both"/>
        <w:rPr>
          <w:sz w:val="28"/>
          <w:szCs w:val="24"/>
        </w:rPr>
      </w:pPr>
      <w:r w:rsidRPr="000F4160">
        <w:rPr>
          <w:sz w:val="28"/>
          <w:szCs w:val="24"/>
        </w:rPr>
        <w:t>Все вышеперечисленные виды деятельности осуществляются в соответствии с действующим законодательством Российской Федерации. Отдельными видами деятельности, перечень которых определяется федеральными законами, Общество может заниматься только при получении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sectPr w:rsidR="00442350" w:rsidRPr="000F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1429"/>
    <w:multiLevelType w:val="multilevel"/>
    <w:tmpl w:val="64768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50"/>
    <w:rsid w:val="000F4160"/>
    <w:rsid w:val="001C3116"/>
    <w:rsid w:val="00240F37"/>
    <w:rsid w:val="00442350"/>
    <w:rsid w:val="0044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5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2350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442350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5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2350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442350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Н. Лотфуллин</dc:creator>
  <cp:lastModifiedBy>Марат Н. Лотфуллин</cp:lastModifiedBy>
  <cp:revision>3</cp:revision>
  <dcterms:created xsi:type="dcterms:W3CDTF">2017-03-01T11:48:00Z</dcterms:created>
  <dcterms:modified xsi:type="dcterms:W3CDTF">2017-03-01T12:06:00Z</dcterms:modified>
</cp:coreProperties>
</file>